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Краткая инструкция и описание работы ЭТП (Электронная Тендерная Площадка)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ЭТП – реализованный на основе интернет-ресурсов программный продукт, позволяющий в условиях реального времени проводить торги по закупке оргтехники и прочих товаров.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К участию в торгах допускают компании, удовлетворяющие следующим критериям: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добросовестность поставок товаров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- возможность кредитования товаров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- работа, как с имеющимся ассортиментом товара, так и по индивидуальным заказам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- качество выполнения гарантийных обязательств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Для участия в торгах ЭТП необходимо: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- подать заявку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- получить индивидуальные логин и пароль для доступа на сайт ЭТП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Принцип работы ЭТП: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Поставщик, получив доступ на сайт торгов, указывает условия поставки товара и цену.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Рейтинговая цена, по которой проходят торги, рассчитывается от фактической цены на товар заявленной поставщиком </w:t>
      </w:r>
      <w:r>
        <w:rPr>
          <w:sz w:val="22"/>
          <w:szCs w:val="22"/>
          <w:highlight w:val="yellow"/>
        </w:rPr>
        <w:t>с учетом применения</w:t>
      </w:r>
      <w:r>
        <w:rPr>
          <w:sz w:val="22"/>
          <w:szCs w:val="22"/>
        </w:rPr>
        <w:t xml:space="preserve"> коэффициентов отсрочки платежа, гарантии, статистики нарушений поставок, срока поставки и доставки.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0"/>
        <w:ind w:hanging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Рейтинговая цена = Фактическая цена*К1*К2*К3*К4*К5, где:</w:t>
      </w:r>
    </w:p>
    <w:p>
      <w:pPr>
        <w:pStyle w:val="Normal"/>
        <w:ind w:left="360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К1 – коэффициент отсрочки платежа (выбирается в индивидуальных настройках)</w:t>
      </w:r>
    </w:p>
    <w:p>
      <w:pPr>
        <w:pStyle w:val="Normal"/>
        <w:ind w:left="360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К2 – коэффициент гарантии (формируется по каждой позиции, в зависимости от предложения поставщика)</w:t>
      </w:r>
    </w:p>
    <w:p>
      <w:pPr>
        <w:pStyle w:val="Normal"/>
        <w:ind w:left="360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К3 – коэффициент статистики (рассчитывается на основании историей нарушений условий поставки):</w:t>
      </w:r>
    </w:p>
    <w:p>
      <w:pPr>
        <w:pStyle w:val="Normal"/>
        <w:ind w:left="360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К4 – коэффициент срока поставки (выбирается в индивидуальных настройках)</w:t>
      </w:r>
    </w:p>
    <w:p>
      <w:pPr>
        <w:pStyle w:val="Normal"/>
        <w:ind w:left="360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К5 – коэффициент доставки (выбирается в индивидуальных настройках)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У поставщика есть возможность влиять на рейтинговую цену посредством улучшения условий поставки, что определяется указанными выше коэффициентами.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Отсчет срока поставки необходимо вести от момента списания денежных средств с расчетного счета заказчика по предоплате, </w:t>
      </w:r>
      <w:r>
        <w:rPr>
          <w:sz w:val="22"/>
          <w:szCs w:val="22"/>
          <w:highlight w:val="yellow"/>
        </w:rPr>
        <w:t>либо своего подтверждения поставки после утверждения результатов торгов</w:t>
      </w:r>
      <w:r>
        <w:rPr>
          <w:sz w:val="22"/>
          <w:szCs w:val="22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Краткая последовательность действий при участии в торгах: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 xml:space="preserve">В индивидуальных настройках выбрать и сохранить </w:t>
      </w:r>
      <w:r>
        <w:rPr>
          <w:sz w:val="22"/>
          <w:szCs w:val="22"/>
          <w:highlight w:val="yellow"/>
        </w:rPr>
        <w:t>общие</w:t>
      </w:r>
      <w:r>
        <w:rPr>
          <w:sz w:val="22"/>
          <w:szCs w:val="22"/>
        </w:rPr>
        <w:t xml:space="preserve"> условия оплаты, доставки и поставки, </w:t>
      </w:r>
      <w:r>
        <w:rPr>
          <w:sz w:val="22"/>
          <w:szCs w:val="22"/>
          <w:highlight w:val="yellow"/>
        </w:rPr>
        <w:t xml:space="preserve">там же можно задать </w:t>
      </w:r>
      <w:hyperlink r:id="rId2">
        <w:r>
          <w:rPr>
            <w:rStyle w:val="Style14"/>
            <w:color w:val="auto"/>
            <w:highlight w:val="yellow"/>
            <w:u w:val="none"/>
          </w:rPr>
          <w:t>Индивидуальные настройки товаров</w:t>
        </w:r>
      </w:hyperlink>
      <w:r>
        <w:rPr>
          <w:highlight w:val="yellow"/>
        </w:rPr>
        <w:t>.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Указать адрес электронной почты для доставки оповещений и выбрать события для оповещений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закладке «Тендер» выбрать интересующий открытый для торгов тендер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странице с позициями, участвующими в торгах, указать количество, срок гарантии и цену (для подтверждения нажать </w:t>
      </w:r>
      <w:r>
        <w:rPr/>
        <w:drawing>
          <wp:inline distT="0" distB="0" distL="0" distR="0">
            <wp:extent cx="152400" cy="1524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)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Отменить поданное предложение возможно только путем обращения к ответственному сотруднику, курирующему торги.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После окончания указанного времени, изменения в торгах будут не доступны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Выигранные вами позиции будут доступны в закладке «Счета»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Здесь вы должны указать номер вашего счета подтвердить или отказаться от поставки товара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После внесения изменений в счете, его дополнительно нужно подтвердить в закладке «Счета»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>После подтверждения счет будет доступен к оплате</w:t>
      </w:r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 xml:space="preserve">На текущий момент площадка работает корректно только с браузером Интернет Экспловер.  </w:t>
      </w:r>
      <w:r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ри осуществлении следующих настроек — В параметрах просмотра в режиме совместимости нужно добавить сайт площадки в список сайтов для которых включено отображение просмотра в режиме совместимости:</w:t>
      </w:r>
    </w:p>
    <w:p>
      <w:pPr>
        <w:pStyle w:val="Normal"/>
        <w:jc w:val="both"/>
        <w:rPr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-47625</wp:posOffset>
            </wp:positionH>
            <wp:positionV relativeFrom="paragraph">
              <wp:posOffset>55245</wp:posOffset>
            </wp:positionV>
            <wp:extent cx="7199630" cy="4499610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449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-95250</wp:posOffset>
            </wp:positionH>
            <wp:positionV relativeFrom="paragraph">
              <wp:posOffset>142240</wp:posOffset>
            </wp:positionV>
            <wp:extent cx="7199630" cy="4499610"/>
            <wp:effectExtent l="0" t="0" r="0" b="0"/>
            <wp:wrapSquare wrapText="largest"/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449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284" w:right="284" w:header="0" w:top="284" w:footer="0" w:bottom="28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d1cd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331064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0a5295"/>
    <w:rPr>
      <w:color w:val="800080" w:themeColor="followed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rsid w:val="007b0c76"/>
    <w:pPr>
      <w:spacing w:before="0" w:after="12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sid w:val="00144c7b"/>
    <w:pPr/>
    <w:rPr>
      <w:rFonts w:ascii="Courier New" w:hAnsi="Courier New" w:cs="Courier New"/>
      <w:sz w:val="20"/>
      <w:szCs w:val="20"/>
    </w:rPr>
  </w:style>
  <w:style w:type="paragraph" w:styleId="Style20">
    <w:name w:val="Body Text Indent"/>
    <w:basedOn w:val="Style16"/>
    <w:rsid w:val="007b0c76"/>
    <w:pPr>
      <w:spacing w:before="0" w:after="0"/>
      <w:ind w:firstLine="567"/>
      <w:jc w:val="both"/>
    </w:pPr>
    <w:rPr/>
  </w:style>
  <w:style w:type="paragraph" w:styleId="BalloonText">
    <w:name w:val="Balloon Text"/>
    <w:basedOn w:val="Normal"/>
    <w:semiHidden/>
    <w:qFormat/>
    <w:rsid w:val="00ef03c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mto.pharmperspectiva.ru/settings/wareset.asp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LibreOffice/6.3.3.2$Windows_X86_64 LibreOffice_project/a64200df03143b798afd1ec74a12ab50359878ed</Application>
  <Pages>2</Pages>
  <Words>390</Words>
  <Characters>2634</Characters>
  <CharactersWithSpaces>3002</CharactersWithSpaces>
  <Paragraphs>34</Paragraphs>
  <Company>Implozia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2019-07-26T10:20:00Z</dcterms:created>
  <dc:creator>Кудряшов Виталий Викторович</dc:creator>
  <dc:description/>
  <dc:language>ru-RU</dc:language>
  <cp:lastModifiedBy/>
  <cp:lastPrinted>2014-01-21T09:39:00Z</cp:lastPrinted>
  <dcterms:modified xsi:type="dcterms:W3CDTF">2021-12-27T08:41:51Z</dcterms:modified>
  <cp:revision>3</cp:revision>
  <dc:subject/>
  <dc:title>Краткая инструкция и описание работы ЭТП (Электроная Тендерная Площадка)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Implozia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